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F099" w14:textId="77777777" w:rsidR="001E0984" w:rsidRDefault="001E0984" w:rsidP="001E0984">
      <w:pPr>
        <w:pStyle w:val="xxmsonormal"/>
      </w:pPr>
      <w:r>
        <w:rPr>
          <w:rFonts w:ascii="Calibri" w:hAnsi="Calibri"/>
          <w:b/>
          <w:bCs/>
          <w:color w:val="000000"/>
          <w:sz w:val="32"/>
          <w:szCs w:val="32"/>
          <w:shd w:val="clear" w:color="auto" w:fill="FFFF00"/>
        </w:rPr>
        <w:t>Fact Sheet:</w:t>
      </w:r>
      <w:r>
        <w:rPr>
          <w:rFonts w:ascii="Calibri" w:hAnsi="Calibri"/>
          <w:b/>
          <w:bCs/>
          <w:sz w:val="32"/>
          <w:szCs w:val="32"/>
        </w:rPr>
        <w:t> </w:t>
      </w:r>
    </w:p>
    <w:p w14:paraId="42262A44" w14:textId="77777777" w:rsidR="001E0984" w:rsidRDefault="001E0984" w:rsidP="001E0984">
      <w:pPr>
        <w:tabs>
          <w:tab w:val="num" w:pos="720"/>
        </w:tabs>
        <w:ind w:left="720" w:hanging="360"/>
      </w:pPr>
    </w:p>
    <w:p w14:paraId="450289F5" w14:textId="77777777" w:rsidR="00CA0D95" w:rsidRDefault="00CA0D95" w:rsidP="00CA0D95">
      <w:pPr>
        <w:pStyle w:val="paragraph"/>
        <w:numPr>
          <w:ilvl w:val="0"/>
          <w:numId w:val="18"/>
        </w:numPr>
        <w:spacing w:before="0" w:beforeAutospacing="0" w:after="0" w:afterAutospacing="0"/>
        <w:ind w:left="1080" w:firstLine="0"/>
        <w:textAlignment w:val="baseline"/>
        <w:rPr>
          <w:sz w:val="24"/>
          <w:szCs w:val="24"/>
        </w:rPr>
      </w:pPr>
      <w:r>
        <w:rPr>
          <w:rStyle w:val="normaltextrun"/>
          <w:rFonts w:ascii="Calibri" w:hAnsi="Calibri"/>
          <w:sz w:val="24"/>
          <w:szCs w:val="24"/>
        </w:rPr>
        <w:t>The restructuring of HHS is proceeding in accordance with President Trump's Executive Order, "Implementing the President’s ‘Department of Government Efficiency’ Workforce Optimization Initiative.”</w:t>
      </w:r>
      <w:r>
        <w:rPr>
          <w:rStyle w:val="eop"/>
          <w:rFonts w:ascii="Calibri" w:hAnsi="Calibri"/>
          <w:sz w:val="24"/>
          <w:szCs w:val="24"/>
        </w:rPr>
        <w:t> </w:t>
      </w:r>
    </w:p>
    <w:p w14:paraId="0D735878"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1D15AC9E" w14:textId="77777777" w:rsidR="00CA0D95" w:rsidRDefault="00CA0D95" w:rsidP="00CA0D95">
      <w:pPr>
        <w:pStyle w:val="paragraph"/>
        <w:numPr>
          <w:ilvl w:val="0"/>
          <w:numId w:val="19"/>
        </w:numPr>
        <w:spacing w:before="0" w:beforeAutospacing="0" w:after="0" w:afterAutospacing="0"/>
        <w:ind w:left="1080" w:firstLine="0"/>
        <w:textAlignment w:val="baseline"/>
        <w:rPr>
          <w:sz w:val="24"/>
          <w:szCs w:val="24"/>
        </w:rPr>
      </w:pPr>
      <w:r>
        <w:rPr>
          <w:rStyle w:val="normaltextrun"/>
          <w:rFonts w:ascii="Calibri" w:hAnsi="Calibri"/>
          <w:sz w:val="24"/>
          <w:szCs w:val="24"/>
        </w:rPr>
        <w:t>The plan combines personnel cuts, centralization of functions, and consolidation of HHS divisions, including:</w:t>
      </w:r>
      <w:r>
        <w:rPr>
          <w:rStyle w:val="eop"/>
          <w:rFonts w:ascii="Calibri" w:hAnsi="Calibri"/>
          <w:sz w:val="24"/>
          <w:szCs w:val="24"/>
        </w:rPr>
        <w:t> </w:t>
      </w:r>
    </w:p>
    <w:p w14:paraId="638BE5A4"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08F59FEB" w14:textId="77777777" w:rsidR="00CA0D95" w:rsidRDefault="00CA0D95" w:rsidP="00CA0D95">
      <w:pPr>
        <w:pStyle w:val="paragraph"/>
        <w:numPr>
          <w:ilvl w:val="0"/>
          <w:numId w:val="20"/>
        </w:numPr>
        <w:spacing w:before="0" w:beforeAutospacing="0" w:after="0" w:afterAutospacing="0"/>
        <w:ind w:left="1800" w:firstLine="0"/>
        <w:textAlignment w:val="baseline"/>
        <w:rPr>
          <w:sz w:val="24"/>
          <w:szCs w:val="24"/>
        </w:rPr>
      </w:pPr>
      <w:r>
        <w:rPr>
          <w:rStyle w:val="normaltextrun"/>
          <w:rFonts w:ascii="Calibri" w:hAnsi="Calibri"/>
          <w:sz w:val="24"/>
          <w:szCs w:val="24"/>
        </w:rPr>
        <w:t>The current 82,000 full-time employees will be reduced to 62,000</w:t>
      </w:r>
      <w:r>
        <w:rPr>
          <w:rStyle w:val="eop"/>
          <w:rFonts w:ascii="Calibri" w:hAnsi="Calibri"/>
          <w:sz w:val="24"/>
          <w:szCs w:val="24"/>
        </w:rPr>
        <w:t> </w:t>
      </w:r>
    </w:p>
    <w:p w14:paraId="5204BDF5" w14:textId="77777777" w:rsidR="00CA0D95" w:rsidRDefault="00CA0D95" w:rsidP="00CA0D95">
      <w:pPr>
        <w:pStyle w:val="paragraph"/>
        <w:numPr>
          <w:ilvl w:val="0"/>
          <w:numId w:val="21"/>
        </w:numPr>
        <w:spacing w:before="0" w:beforeAutospacing="0" w:after="0" w:afterAutospacing="0"/>
        <w:ind w:left="1800" w:firstLine="0"/>
        <w:textAlignment w:val="baseline"/>
        <w:rPr>
          <w:sz w:val="24"/>
          <w:szCs w:val="24"/>
        </w:rPr>
      </w:pPr>
      <w:r>
        <w:rPr>
          <w:rStyle w:val="normaltextrun"/>
          <w:rFonts w:ascii="Calibri" w:hAnsi="Calibri"/>
          <w:sz w:val="24"/>
          <w:szCs w:val="24"/>
        </w:rPr>
        <w:t>28 divisions will be consolidated to 15</w:t>
      </w:r>
      <w:r>
        <w:rPr>
          <w:rStyle w:val="eop"/>
          <w:rFonts w:ascii="Calibri" w:hAnsi="Calibri"/>
          <w:sz w:val="24"/>
          <w:szCs w:val="24"/>
        </w:rPr>
        <w:t> </w:t>
      </w:r>
    </w:p>
    <w:p w14:paraId="1AF833B4" w14:textId="77777777" w:rsidR="00CA0D95" w:rsidRDefault="00CA0D95" w:rsidP="00CA0D95">
      <w:pPr>
        <w:pStyle w:val="paragraph"/>
        <w:numPr>
          <w:ilvl w:val="0"/>
          <w:numId w:val="22"/>
        </w:numPr>
        <w:spacing w:before="0" w:beforeAutospacing="0" w:after="0" w:afterAutospacing="0"/>
        <w:ind w:left="1800" w:firstLine="0"/>
        <w:textAlignment w:val="baseline"/>
        <w:rPr>
          <w:sz w:val="24"/>
          <w:szCs w:val="24"/>
        </w:rPr>
      </w:pPr>
      <w:r>
        <w:rPr>
          <w:rStyle w:val="normaltextrun"/>
          <w:rFonts w:ascii="Calibri" w:hAnsi="Calibri"/>
          <w:sz w:val="24"/>
          <w:szCs w:val="24"/>
        </w:rPr>
        <w:t>10 regional offices will become 5</w:t>
      </w:r>
      <w:r>
        <w:rPr>
          <w:rStyle w:val="eop"/>
          <w:rFonts w:ascii="Calibri" w:hAnsi="Calibri"/>
          <w:sz w:val="24"/>
          <w:szCs w:val="24"/>
        </w:rPr>
        <w:t> </w:t>
      </w:r>
    </w:p>
    <w:p w14:paraId="3EE42FBF" w14:textId="77777777" w:rsidR="00CA0D95" w:rsidRDefault="00CA0D95" w:rsidP="00CA0D95">
      <w:pPr>
        <w:pStyle w:val="paragraph"/>
        <w:numPr>
          <w:ilvl w:val="0"/>
          <w:numId w:val="23"/>
        </w:numPr>
        <w:spacing w:before="0" w:beforeAutospacing="0" w:after="0" w:afterAutospacing="0"/>
        <w:ind w:left="1800" w:firstLine="0"/>
        <w:textAlignment w:val="baseline"/>
        <w:rPr>
          <w:sz w:val="24"/>
          <w:szCs w:val="24"/>
        </w:rPr>
      </w:pPr>
      <w:r>
        <w:rPr>
          <w:rStyle w:val="normaltextrun"/>
          <w:rFonts w:ascii="Calibri" w:hAnsi="Calibri"/>
          <w:sz w:val="24"/>
          <w:szCs w:val="24"/>
        </w:rPr>
        <w:t>Human Resources, Information Technology, Procurement, External Affairs, and Policy will be centralized.</w:t>
      </w:r>
      <w:r>
        <w:rPr>
          <w:rStyle w:val="eop"/>
          <w:rFonts w:ascii="Calibri" w:hAnsi="Calibri"/>
          <w:sz w:val="24"/>
          <w:szCs w:val="24"/>
        </w:rPr>
        <w:t> </w:t>
      </w:r>
    </w:p>
    <w:p w14:paraId="5308846F"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08CD6C32" w14:textId="77777777" w:rsidR="00CA0D95" w:rsidRDefault="00CA0D95" w:rsidP="00CA0D95">
      <w:pPr>
        <w:pStyle w:val="paragraph"/>
        <w:numPr>
          <w:ilvl w:val="0"/>
          <w:numId w:val="24"/>
        </w:numPr>
        <w:spacing w:before="0" w:beforeAutospacing="0" w:after="0" w:afterAutospacing="0"/>
        <w:ind w:left="1080" w:firstLine="0"/>
        <w:textAlignment w:val="baseline"/>
        <w:rPr>
          <w:sz w:val="24"/>
          <w:szCs w:val="24"/>
        </w:rPr>
      </w:pPr>
      <w:r>
        <w:rPr>
          <w:rStyle w:val="normaltextrun"/>
          <w:rFonts w:ascii="Calibri" w:hAnsi="Calibri"/>
          <w:sz w:val="24"/>
          <w:szCs w:val="24"/>
        </w:rPr>
        <w:t>Regarding FDA, CDC, NIH, and CMS: </w:t>
      </w:r>
      <w:r>
        <w:rPr>
          <w:rStyle w:val="eop"/>
          <w:rFonts w:ascii="Calibri" w:hAnsi="Calibri"/>
          <w:sz w:val="24"/>
          <w:szCs w:val="24"/>
        </w:rPr>
        <w:t> </w:t>
      </w:r>
    </w:p>
    <w:p w14:paraId="4BBC73C9" w14:textId="77777777" w:rsidR="00CA0D95" w:rsidRDefault="00CA0D95" w:rsidP="00CA0D95">
      <w:pPr>
        <w:pStyle w:val="paragraph"/>
        <w:spacing w:before="0" w:beforeAutospacing="0" w:after="0" w:afterAutospacing="0"/>
        <w:ind w:left="720"/>
        <w:textAlignment w:val="baseline"/>
        <w:rPr>
          <w:sz w:val="24"/>
          <w:szCs w:val="24"/>
        </w:rPr>
      </w:pPr>
      <w:r>
        <w:rPr>
          <w:rStyle w:val="eop"/>
          <w:rFonts w:ascii="Calibri" w:hAnsi="Calibri"/>
          <w:sz w:val="24"/>
          <w:szCs w:val="24"/>
        </w:rPr>
        <w:t> </w:t>
      </w:r>
    </w:p>
    <w:p w14:paraId="17B2B3A6" w14:textId="77777777" w:rsidR="00CA0D95" w:rsidRDefault="00CA0D95" w:rsidP="00CA0D95">
      <w:pPr>
        <w:pStyle w:val="paragraph"/>
        <w:numPr>
          <w:ilvl w:val="0"/>
          <w:numId w:val="25"/>
        </w:numPr>
        <w:spacing w:before="0" w:beforeAutospacing="0" w:after="0" w:afterAutospacing="0"/>
        <w:ind w:left="1800" w:firstLine="0"/>
        <w:textAlignment w:val="baseline"/>
        <w:rPr>
          <w:sz w:val="24"/>
          <w:szCs w:val="24"/>
        </w:rPr>
      </w:pPr>
      <w:r>
        <w:rPr>
          <w:rStyle w:val="normaltextrun"/>
          <w:rFonts w:ascii="Calibri" w:hAnsi="Calibri"/>
          <w:sz w:val="24"/>
          <w:szCs w:val="24"/>
        </w:rPr>
        <w:t>FDA will decrease its workforce by approximately 3,500 full-time employees, with a focus on streamlining operations and centralizing administrative functions. This reduction will not affect drug, medical device, or food reviewers, nor will it impact inspectors.</w:t>
      </w:r>
      <w:r>
        <w:rPr>
          <w:rStyle w:val="eop"/>
          <w:rFonts w:ascii="Calibri" w:hAnsi="Calibri"/>
          <w:sz w:val="24"/>
          <w:szCs w:val="24"/>
        </w:rPr>
        <w:t> </w:t>
      </w:r>
    </w:p>
    <w:p w14:paraId="3DA2A1AD" w14:textId="77777777" w:rsidR="00CA0D95" w:rsidRDefault="00CA0D95" w:rsidP="00CA0D95">
      <w:pPr>
        <w:pStyle w:val="paragraph"/>
        <w:numPr>
          <w:ilvl w:val="0"/>
          <w:numId w:val="26"/>
        </w:numPr>
        <w:spacing w:before="0" w:beforeAutospacing="0" w:after="0" w:afterAutospacing="0"/>
        <w:ind w:left="1800" w:firstLine="0"/>
        <w:textAlignment w:val="baseline"/>
        <w:rPr>
          <w:sz w:val="24"/>
          <w:szCs w:val="24"/>
        </w:rPr>
      </w:pPr>
      <w:r>
        <w:rPr>
          <w:rStyle w:val="normaltextrun"/>
          <w:rFonts w:ascii="Calibri" w:hAnsi="Calibri"/>
          <w:sz w:val="24"/>
          <w:szCs w:val="24"/>
        </w:rPr>
        <w:t>The CDC will decrease its workforce by approximately 2,400 employees, with a focus on returning to its core mission of preparing for and responding to epidemics and outbreaks. This includes moving ASPR under CDC to enhance coordination of response efforts. NOTE: The “CDC” decrease would only be 1,400 if you included the individuals coming over from ASPR (approx. 1,000 individuals).</w:t>
      </w:r>
      <w:r>
        <w:rPr>
          <w:rStyle w:val="eop"/>
          <w:rFonts w:ascii="Calibri" w:hAnsi="Calibri"/>
          <w:sz w:val="24"/>
          <w:szCs w:val="24"/>
        </w:rPr>
        <w:t> </w:t>
      </w:r>
    </w:p>
    <w:p w14:paraId="2321306F" w14:textId="77777777" w:rsidR="00CA0D95" w:rsidRDefault="00CA0D95" w:rsidP="00CA0D95">
      <w:pPr>
        <w:pStyle w:val="paragraph"/>
        <w:numPr>
          <w:ilvl w:val="0"/>
          <w:numId w:val="27"/>
        </w:numPr>
        <w:spacing w:before="0" w:beforeAutospacing="0" w:after="0" w:afterAutospacing="0"/>
        <w:ind w:left="1800" w:firstLine="0"/>
        <w:textAlignment w:val="baseline"/>
        <w:rPr>
          <w:sz w:val="24"/>
          <w:szCs w:val="24"/>
        </w:rPr>
      </w:pPr>
      <w:r>
        <w:rPr>
          <w:rStyle w:val="normaltextrun"/>
          <w:rFonts w:ascii="Calibri" w:hAnsi="Calibri"/>
          <w:sz w:val="24"/>
          <w:szCs w:val="24"/>
        </w:rPr>
        <w:t>The NIH will decrease its workforce by approximately 1,200 employees by centralizing procurement, human resources, and communications across its 27 institutes and centers.</w:t>
      </w:r>
      <w:r>
        <w:rPr>
          <w:rStyle w:val="eop"/>
          <w:rFonts w:ascii="Calibri" w:hAnsi="Calibri"/>
          <w:sz w:val="24"/>
          <w:szCs w:val="24"/>
        </w:rPr>
        <w:t> </w:t>
      </w:r>
    </w:p>
    <w:p w14:paraId="358B5429" w14:textId="6C9C2291" w:rsidR="00CA0D95" w:rsidRDefault="00CA0D95" w:rsidP="00CA0D95">
      <w:pPr>
        <w:pStyle w:val="paragraph"/>
        <w:numPr>
          <w:ilvl w:val="0"/>
          <w:numId w:val="28"/>
        </w:numPr>
        <w:spacing w:before="0" w:beforeAutospacing="0" w:after="0" w:afterAutospacing="0"/>
        <w:ind w:left="1800" w:firstLine="0"/>
        <w:textAlignment w:val="baseline"/>
        <w:rPr>
          <w:sz w:val="24"/>
          <w:szCs w:val="24"/>
        </w:rPr>
      </w:pPr>
      <w:r>
        <w:rPr>
          <w:rStyle w:val="normaltextrun"/>
          <w:rFonts w:ascii="Calibri" w:hAnsi="Calibri"/>
          <w:sz w:val="24"/>
          <w:szCs w:val="24"/>
        </w:rPr>
        <w:t>CMS will decrease its workforce by approximately 300 employees, with a focus on reducing minor duplication across the agency. This reorganization will not impact Medicare and Medicaid services. </w:t>
      </w:r>
      <w:r>
        <w:rPr>
          <w:rStyle w:val="eop"/>
          <w:rFonts w:ascii="Calibri" w:hAnsi="Calibri"/>
          <w:sz w:val="24"/>
          <w:szCs w:val="24"/>
        </w:rPr>
        <w:t> </w:t>
      </w:r>
    </w:p>
    <w:p w14:paraId="04A37552" w14:textId="77777777" w:rsidR="00CA0D95" w:rsidRPr="00CA0D95" w:rsidRDefault="00CA0D95" w:rsidP="00CA0D95">
      <w:pPr>
        <w:pStyle w:val="paragraph"/>
        <w:spacing w:before="0" w:beforeAutospacing="0" w:after="0" w:afterAutospacing="0"/>
        <w:ind w:left="1800"/>
        <w:textAlignment w:val="baseline"/>
        <w:rPr>
          <w:sz w:val="24"/>
          <w:szCs w:val="24"/>
        </w:rPr>
      </w:pPr>
    </w:p>
    <w:p w14:paraId="3D2889ED" w14:textId="77777777" w:rsidR="00CA0D95" w:rsidRDefault="00CA0D95" w:rsidP="00CA0D95">
      <w:pPr>
        <w:pStyle w:val="paragraph"/>
        <w:numPr>
          <w:ilvl w:val="0"/>
          <w:numId w:val="29"/>
        </w:numPr>
        <w:spacing w:before="0" w:beforeAutospacing="0" w:after="0" w:afterAutospacing="0"/>
        <w:ind w:left="1080" w:firstLine="0"/>
        <w:textAlignment w:val="baseline"/>
        <w:rPr>
          <w:sz w:val="24"/>
          <w:szCs w:val="24"/>
        </w:rPr>
      </w:pPr>
      <w:r>
        <w:rPr>
          <w:rStyle w:val="normaltextrun"/>
          <w:rFonts w:ascii="Calibri" w:hAnsi="Calibri"/>
          <w:sz w:val="24"/>
          <w:szCs w:val="24"/>
        </w:rPr>
        <w:t>The consolidation and cuts are designed not only to save money, but to make the organization more efficient and more responsive to Americans’ needs, and to implement the Make America Healthy Again goal of ending the chronic disease epidemic.</w:t>
      </w:r>
      <w:r>
        <w:rPr>
          <w:rStyle w:val="eop"/>
          <w:rFonts w:ascii="Calibri" w:hAnsi="Calibri"/>
          <w:sz w:val="24"/>
          <w:szCs w:val="24"/>
        </w:rPr>
        <w:t> </w:t>
      </w:r>
    </w:p>
    <w:p w14:paraId="57402B8D"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53D3B3FC" w14:textId="77777777" w:rsidR="00CA0D95" w:rsidRDefault="00CA0D95" w:rsidP="00CA0D95">
      <w:pPr>
        <w:pStyle w:val="paragraph"/>
        <w:numPr>
          <w:ilvl w:val="0"/>
          <w:numId w:val="30"/>
        </w:numPr>
        <w:spacing w:before="0" w:beforeAutospacing="0" w:after="0" w:afterAutospacing="0"/>
        <w:ind w:left="1080" w:firstLine="0"/>
        <w:textAlignment w:val="baseline"/>
        <w:rPr>
          <w:sz w:val="24"/>
          <w:szCs w:val="24"/>
        </w:rPr>
      </w:pPr>
      <w:r>
        <w:rPr>
          <w:rStyle w:val="normaltextrun"/>
          <w:rFonts w:ascii="Calibri" w:hAnsi="Calibri"/>
          <w:sz w:val="24"/>
          <w:szCs w:val="24"/>
        </w:rPr>
        <w:t>No additional cuts are currently planned, but the Department will continue to look for further ways to streamline its operations and agencies.</w:t>
      </w:r>
      <w:r>
        <w:rPr>
          <w:rStyle w:val="eop"/>
          <w:rFonts w:ascii="Calibri" w:hAnsi="Calibri"/>
          <w:sz w:val="24"/>
          <w:szCs w:val="24"/>
        </w:rPr>
        <w:t> </w:t>
      </w:r>
    </w:p>
    <w:p w14:paraId="7BACBCBC"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2CD1719B" w14:textId="77777777" w:rsidR="00CA0D95" w:rsidRDefault="00CA0D95" w:rsidP="00CA0D95">
      <w:pPr>
        <w:pStyle w:val="paragraph"/>
        <w:numPr>
          <w:ilvl w:val="0"/>
          <w:numId w:val="31"/>
        </w:numPr>
        <w:spacing w:before="0" w:beforeAutospacing="0" w:after="0" w:afterAutospacing="0"/>
        <w:ind w:left="1080" w:firstLine="0"/>
        <w:textAlignment w:val="baseline"/>
        <w:rPr>
          <w:sz w:val="24"/>
          <w:szCs w:val="24"/>
        </w:rPr>
      </w:pPr>
      <w:r>
        <w:rPr>
          <w:rStyle w:val="normaltextrun"/>
          <w:rFonts w:ascii="Calibri" w:hAnsi="Calibri"/>
          <w:sz w:val="24"/>
          <w:szCs w:val="24"/>
        </w:rPr>
        <w:lastRenderedPageBreak/>
        <w:t>A new Administration for a Healthy America (AHA) will consolidate the OASH, HRSA, SAMHSA, ATSDR, and NIOSH, so as to more efficiently coordinate chronic care and disease prevention programs and harmonize health resources to low-income Americans. Divisions of AHA include Primary Care, Maternal and Child Health, Mental Health, Environmental Health, HIV/AIDS, and Workforce, with support of the U.S. Surgeon General and Policy team.</w:t>
      </w:r>
      <w:r>
        <w:rPr>
          <w:rStyle w:val="eop"/>
          <w:rFonts w:ascii="Calibri" w:hAnsi="Calibri"/>
          <w:sz w:val="24"/>
          <w:szCs w:val="24"/>
        </w:rPr>
        <w:t> </w:t>
      </w:r>
    </w:p>
    <w:p w14:paraId="7A002424"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72777B4D" w14:textId="77777777" w:rsidR="00CA0D95" w:rsidRDefault="00CA0D95" w:rsidP="00CA0D95">
      <w:pPr>
        <w:pStyle w:val="paragraph"/>
        <w:numPr>
          <w:ilvl w:val="0"/>
          <w:numId w:val="32"/>
        </w:numPr>
        <w:spacing w:before="0" w:beforeAutospacing="0" w:after="0" w:afterAutospacing="0"/>
        <w:ind w:left="1080" w:firstLine="0"/>
        <w:textAlignment w:val="baseline"/>
        <w:rPr>
          <w:sz w:val="24"/>
          <w:szCs w:val="24"/>
        </w:rPr>
      </w:pPr>
      <w:r>
        <w:rPr>
          <w:rStyle w:val="normaltextrun"/>
          <w:rFonts w:ascii="Calibri" w:hAnsi="Calibri"/>
          <w:sz w:val="24"/>
          <w:szCs w:val="24"/>
        </w:rPr>
        <w:t>HHS will have a new Assistant Secretary for Enforcement to provide oversight of the Departmental Appeals Board (DAB), Office of Medicare Hearings and Appeal (OMHA), and the Office for Civil Rights (OCR) to combat waste, fraud, and abuse.</w:t>
      </w:r>
      <w:r>
        <w:rPr>
          <w:rStyle w:val="eop"/>
          <w:rFonts w:ascii="Calibri" w:hAnsi="Calibri"/>
          <w:sz w:val="24"/>
          <w:szCs w:val="24"/>
        </w:rPr>
        <w:t> </w:t>
      </w:r>
    </w:p>
    <w:p w14:paraId="6CC22D7C"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7057D944" w14:textId="77777777" w:rsidR="00CA0D95" w:rsidRDefault="00CA0D95" w:rsidP="00CA0D95">
      <w:pPr>
        <w:pStyle w:val="paragraph"/>
        <w:numPr>
          <w:ilvl w:val="0"/>
          <w:numId w:val="33"/>
        </w:numPr>
        <w:spacing w:before="0" w:beforeAutospacing="0" w:after="0" w:afterAutospacing="0"/>
        <w:ind w:left="1080" w:firstLine="0"/>
        <w:textAlignment w:val="baseline"/>
        <w:rPr>
          <w:sz w:val="24"/>
          <w:szCs w:val="24"/>
        </w:rPr>
      </w:pPr>
      <w:r>
        <w:rPr>
          <w:rStyle w:val="normaltextrun"/>
          <w:rFonts w:ascii="Calibri" w:hAnsi="Calibri"/>
          <w:sz w:val="24"/>
          <w:szCs w:val="24"/>
        </w:rPr>
        <w:t>HHS will combine the Assistant Secretary for Planning and Evaluation (ASPE) and Agency for Healthcare Research and Quality (AHRQ) into the Office of Strategy to conduct research that informs the Secretary’s policies and evaluates the effectiveness of the Department’s programs for a healthier America.</w:t>
      </w:r>
      <w:r>
        <w:rPr>
          <w:rStyle w:val="eop"/>
          <w:rFonts w:ascii="Calibri" w:hAnsi="Calibri"/>
          <w:sz w:val="24"/>
          <w:szCs w:val="24"/>
        </w:rPr>
        <w:t> </w:t>
      </w:r>
    </w:p>
    <w:p w14:paraId="75370335" w14:textId="77777777" w:rsidR="00CA0D95" w:rsidRDefault="00CA0D95" w:rsidP="00CA0D95">
      <w:pPr>
        <w:pStyle w:val="paragraph"/>
        <w:spacing w:before="0" w:beforeAutospacing="0" w:after="0" w:afterAutospacing="0"/>
        <w:textAlignment w:val="baseline"/>
        <w:rPr>
          <w:sz w:val="24"/>
          <w:szCs w:val="24"/>
        </w:rPr>
      </w:pPr>
      <w:r>
        <w:rPr>
          <w:rStyle w:val="eop"/>
          <w:rFonts w:ascii="Calibri" w:hAnsi="Calibri"/>
          <w:sz w:val="24"/>
          <w:szCs w:val="24"/>
        </w:rPr>
        <w:t> </w:t>
      </w:r>
    </w:p>
    <w:p w14:paraId="5A82EBAF" w14:textId="77777777" w:rsidR="00CA0D95" w:rsidRDefault="00CA0D95" w:rsidP="00CA0D95">
      <w:pPr>
        <w:pStyle w:val="paragraph"/>
        <w:numPr>
          <w:ilvl w:val="0"/>
          <w:numId w:val="34"/>
        </w:numPr>
        <w:spacing w:before="0" w:beforeAutospacing="0" w:after="0" w:afterAutospacing="0"/>
        <w:ind w:left="1080" w:firstLine="0"/>
        <w:textAlignment w:val="baseline"/>
        <w:rPr>
          <w:sz w:val="24"/>
          <w:szCs w:val="24"/>
        </w:rPr>
      </w:pPr>
      <w:r>
        <w:rPr>
          <w:rStyle w:val="normaltextrun"/>
          <w:rFonts w:ascii="Calibri" w:hAnsi="Calibri"/>
          <w:sz w:val="24"/>
          <w:szCs w:val="24"/>
        </w:rPr>
        <w:t>The critical programs within the Administration for Community Living (ACL) that support older adults and people of all ages with disabilities will be split across the Administration for Children and Families (ACF), Assistant Secretary for Planning and Evaluation (ASPE), and Centers for Medicare and Medicaid Services (CMS).</w:t>
      </w:r>
      <w:r>
        <w:rPr>
          <w:rStyle w:val="eop"/>
          <w:rFonts w:ascii="Calibri" w:hAnsi="Calibri"/>
          <w:sz w:val="24"/>
          <w:szCs w:val="24"/>
        </w:rPr>
        <w:t> </w:t>
      </w:r>
    </w:p>
    <w:p w14:paraId="3E562830" w14:textId="77777777" w:rsidR="00E36047" w:rsidRDefault="00E36047"/>
    <w:sectPr w:rsidR="00E36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382"/>
    <w:multiLevelType w:val="multilevel"/>
    <w:tmpl w:val="FFFFFFFF"/>
    <w:lvl w:ilvl="0">
      <w:start w:val="9"/>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3F39BB"/>
    <w:multiLevelType w:val="multilevel"/>
    <w:tmpl w:val="FFFFFFFF"/>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06C30AC"/>
    <w:multiLevelType w:val="multilevel"/>
    <w:tmpl w:val="FFFFFFFF"/>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17B93EB6"/>
    <w:multiLevelType w:val="multilevel"/>
    <w:tmpl w:val="FFFFFFFF"/>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B1F3CE6"/>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2390728C"/>
    <w:multiLevelType w:val="multilevel"/>
    <w:tmpl w:val="4A724E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60A5F"/>
    <w:multiLevelType w:val="multilevel"/>
    <w:tmpl w:val="346471C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C16E18"/>
    <w:multiLevelType w:val="multilevel"/>
    <w:tmpl w:val="DE446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C0734"/>
    <w:multiLevelType w:val="multilevel"/>
    <w:tmpl w:val="1EA625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C8607C"/>
    <w:multiLevelType w:val="multilevel"/>
    <w:tmpl w:val="FFFFFFFF"/>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B847852"/>
    <w:multiLevelType w:val="multilevel"/>
    <w:tmpl w:val="581A5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9E79A1"/>
    <w:multiLevelType w:val="multilevel"/>
    <w:tmpl w:val="B2D87A8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FF21F5"/>
    <w:multiLevelType w:val="multilevel"/>
    <w:tmpl w:val="BF6E65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5F16989"/>
    <w:multiLevelType w:val="multilevel"/>
    <w:tmpl w:val="17E071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9550346"/>
    <w:multiLevelType w:val="multilevel"/>
    <w:tmpl w:val="FFFFFFFF"/>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9DF433E"/>
    <w:multiLevelType w:val="multilevel"/>
    <w:tmpl w:val="E496CC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9852A4"/>
    <w:multiLevelType w:val="multilevel"/>
    <w:tmpl w:val="28FCD84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341AB9"/>
    <w:multiLevelType w:val="multilevel"/>
    <w:tmpl w:val="B60CA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6D2E90"/>
    <w:multiLevelType w:val="multilevel"/>
    <w:tmpl w:val="FFFFFFFF"/>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3AC3A3C"/>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54ED5165"/>
    <w:multiLevelType w:val="multilevel"/>
    <w:tmpl w:val="8F5AF2B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0F119F"/>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15:restartNumberingAfterBreak="0">
    <w:nsid w:val="5E7F7694"/>
    <w:multiLevelType w:val="multilevel"/>
    <w:tmpl w:val="95CA13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EDE2AEF"/>
    <w:multiLevelType w:val="multilevel"/>
    <w:tmpl w:val="88246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3E2B6C"/>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62B741CA"/>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64280C17"/>
    <w:multiLevelType w:val="multilevel"/>
    <w:tmpl w:val="F9168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8457A"/>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15:restartNumberingAfterBreak="0">
    <w:nsid w:val="6C456D99"/>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3B4133B"/>
    <w:multiLevelType w:val="multilevel"/>
    <w:tmpl w:val="07CC73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8D4218"/>
    <w:multiLevelType w:val="multilevel"/>
    <w:tmpl w:val="C8145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3936F8"/>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7C1C0D33"/>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15:restartNumberingAfterBreak="0">
    <w:nsid w:val="7D8C47F2"/>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017784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05884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5165767">
    <w:abstractNumId w:val="23"/>
  </w:num>
  <w:num w:numId="4" w16cid:durableId="234946680">
    <w:abstractNumId w:val="26"/>
  </w:num>
  <w:num w:numId="5" w16cid:durableId="1401438438">
    <w:abstractNumId w:val="29"/>
  </w:num>
  <w:num w:numId="6" w16cid:durableId="1639186567">
    <w:abstractNumId w:val="10"/>
  </w:num>
  <w:num w:numId="7" w16cid:durableId="174228532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5640066">
    <w:abstractNumId w:val="7"/>
  </w:num>
  <w:num w:numId="9" w16cid:durableId="1114327939">
    <w:abstractNumId w:val="5"/>
  </w:num>
  <w:num w:numId="10" w16cid:durableId="1528299786">
    <w:abstractNumId w:val="15"/>
  </w:num>
  <w:num w:numId="11" w16cid:durableId="1521240379">
    <w:abstractNumId w:val="17"/>
  </w:num>
  <w:num w:numId="12" w16cid:durableId="576792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17421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659955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9083188">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355903">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3544315">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3371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81457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07423">
    <w:abstractNumId w:val="25"/>
  </w:num>
  <w:num w:numId="21" w16cid:durableId="1747414180">
    <w:abstractNumId w:val="4"/>
  </w:num>
  <w:num w:numId="22" w16cid:durableId="601379903">
    <w:abstractNumId w:val="21"/>
  </w:num>
  <w:num w:numId="23" w16cid:durableId="262999228">
    <w:abstractNumId w:val="27"/>
  </w:num>
  <w:num w:numId="24" w16cid:durableId="149202200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0241962">
    <w:abstractNumId w:val="31"/>
  </w:num>
  <w:num w:numId="26" w16cid:durableId="305546827">
    <w:abstractNumId w:val="24"/>
  </w:num>
  <w:num w:numId="27" w16cid:durableId="1824001403">
    <w:abstractNumId w:val="28"/>
  </w:num>
  <w:num w:numId="28" w16cid:durableId="898323813">
    <w:abstractNumId w:val="32"/>
  </w:num>
  <w:num w:numId="29" w16cid:durableId="92526000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7244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992356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971574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167982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820808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84"/>
    <w:rsid w:val="001E0984"/>
    <w:rsid w:val="002360C7"/>
    <w:rsid w:val="006F1792"/>
    <w:rsid w:val="009C3B70"/>
    <w:rsid w:val="00CA0D95"/>
    <w:rsid w:val="00E3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1ECB"/>
  <w15:chartTrackingRefBased/>
  <w15:docId w15:val="{935D7B08-36F2-4956-9F50-21E56B6F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1E0984"/>
    <w:pPr>
      <w:spacing w:after="0" w:line="240" w:lineRule="auto"/>
    </w:pPr>
    <w:rPr>
      <w:rFonts w:ascii="Aptos" w:hAnsi="Aptos" w:cs="Calibri"/>
      <w:kern w:val="0"/>
      <w:sz w:val="24"/>
      <w:szCs w:val="24"/>
      <w14:ligatures w14:val="none"/>
    </w:rPr>
  </w:style>
  <w:style w:type="paragraph" w:customStyle="1" w:styleId="paragraph">
    <w:name w:val="paragraph"/>
    <w:basedOn w:val="Normal"/>
    <w:rsid w:val="00CA0D95"/>
    <w:pPr>
      <w:spacing w:before="100" w:beforeAutospacing="1" w:after="100" w:afterAutospacing="1" w:line="240" w:lineRule="auto"/>
    </w:pPr>
    <w:rPr>
      <w:rFonts w:ascii="Calibri" w:eastAsia="Times New Roman" w:hAnsi="Calibri" w:cs="Calibri"/>
      <w:kern w:val="0"/>
      <w14:ligatures w14:val="none"/>
    </w:rPr>
  </w:style>
  <w:style w:type="character" w:customStyle="1" w:styleId="normaltextrun">
    <w:name w:val="normaltextrun"/>
    <w:basedOn w:val="DefaultParagraphFont"/>
    <w:rsid w:val="00CA0D95"/>
    <w:rPr>
      <w:rFonts w:ascii="Times New Roman" w:hAnsi="Times New Roman" w:cs="Times New Roman" w:hint="default"/>
    </w:rPr>
  </w:style>
  <w:style w:type="character" w:customStyle="1" w:styleId="eop">
    <w:name w:val="eop"/>
    <w:basedOn w:val="DefaultParagraphFont"/>
    <w:rsid w:val="00CA0D9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0754">
      <w:bodyDiv w:val="1"/>
      <w:marLeft w:val="0"/>
      <w:marRight w:val="0"/>
      <w:marTop w:val="0"/>
      <w:marBottom w:val="0"/>
      <w:divBdr>
        <w:top w:val="none" w:sz="0" w:space="0" w:color="auto"/>
        <w:left w:val="none" w:sz="0" w:space="0" w:color="auto"/>
        <w:bottom w:val="none" w:sz="0" w:space="0" w:color="auto"/>
        <w:right w:val="none" w:sz="0" w:space="0" w:color="auto"/>
      </w:divBdr>
    </w:div>
    <w:div w:id="216624959">
      <w:bodyDiv w:val="1"/>
      <w:marLeft w:val="0"/>
      <w:marRight w:val="0"/>
      <w:marTop w:val="0"/>
      <w:marBottom w:val="0"/>
      <w:divBdr>
        <w:top w:val="none" w:sz="0" w:space="0" w:color="auto"/>
        <w:left w:val="none" w:sz="0" w:space="0" w:color="auto"/>
        <w:bottom w:val="none" w:sz="0" w:space="0" w:color="auto"/>
        <w:right w:val="none" w:sz="0" w:space="0" w:color="auto"/>
      </w:divBdr>
    </w:div>
    <w:div w:id="1192373739">
      <w:bodyDiv w:val="1"/>
      <w:marLeft w:val="0"/>
      <w:marRight w:val="0"/>
      <w:marTop w:val="0"/>
      <w:marBottom w:val="0"/>
      <w:divBdr>
        <w:top w:val="none" w:sz="0" w:space="0" w:color="auto"/>
        <w:left w:val="none" w:sz="0" w:space="0" w:color="auto"/>
        <w:bottom w:val="none" w:sz="0" w:space="0" w:color="auto"/>
        <w:right w:val="none" w:sz="0" w:space="0" w:color="auto"/>
      </w:divBdr>
    </w:div>
    <w:div w:id="165421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Hailstone, Mitchell (HHS/ASL)</dc:creator>
  <cp:keywords/>
  <dc:description/>
  <cp:lastModifiedBy>Clarke Ross</cp:lastModifiedBy>
  <cp:revision>2</cp:revision>
  <dcterms:created xsi:type="dcterms:W3CDTF">2025-03-27T15:48:00Z</dcterms:created>
  <dcterms:modified xsi:type="dcterms:W3CDTF">2025-03-27T15:48:00Z</dcterms:modified>
</cp:coreProperties>
</file>